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7D" w:rsidRPr="004522C9" w:rsidRDefault="0048257D" w:rsidP="0048257D">
      <w:pPr>
        <w:pStyle w:val="1"/>
        <w:spacing w:before="0" w:beforeAutospacing="0" w:after="0" w:afterAutospacing="0"/>
        <w:jc w:val="center"/>
        <w:rPr>
          <w:sz w:val="28"/>
          <w:szCs w:val="28"/>
          <w:lang w:val="uk-UA"/>
        </w:rPr>
      </w:pPr>
      <w:r w:rsidRPr="004522C9">
        <w:rPr>
          <w:sz w:val="28"/>
          <w:szCs w:val="28"/>
          <w:lang w:val="uk-UA"/>
        </w:rPr>
        <w:t>Дисципліна: Цивільний процес</w:t>
      </w:r>
    </w:p>
    <w:p w:rsidR="0048257D" w:rsidRPr="004522C9" w:rsidRDefault="0048257D" w:rsidP="00415BF0">
      <w:pPr>
        <w:pStyle w:val="a3"/>
        <w:spacing w:before="0" w:beforeAutospacing="0" w:after="0" w:afterAutospacing="0"/>
        <w:ind w:firstLine="708"/>
        <w:rPr>
          <w:sz w:val="28"/>
          <w:szCs w:val="28"/>
          <w:lang w:val="uk-UA"/>
        </w:rPr>
      </w:pPr>
      <w:r w:rsidRPr="004522C9">
        <w:rPr>
          <w:rStyle w:val="a4"/>
          <w:sz w:val="28"/>
          <w:szCs w:val="28"/>
          <w:lang w:val="uk-UA"/>
        </w:rPr>
        <w:t>Кількість годин (кредитів ЄКТС):</w:t>
      </w:r>
      <w:r w:rsidRPr="004522C9">
        <w:rPr>
          <w:sz w:val="28"/>
          <w:szCs w:val="28"/>
          <w:lang w:val="uk-UA"/>
        </w:rPr>
        <w:t xml:space="preserve"> 180 (6)</w:t>
      </w:r>
    </w:p>
    <w:p w:rsidR="0048257D" w:rsidRPr="004522C9" w:rsidRDefault="0048257D" w:rsidP="00415BF0">
      <w:pPr>
        <w:autoSpaceDE w:val="0"/>
        <w:autoSpaceDN w:val="0"/>
        <w:adjustRightInd w:val="0"/>
        <w:spacing w:line="240" w:lineRule="auto"/>
        <w:ind w:firstLine="708"/>
        <w:jc w:val="both"/>
        <w:rPr>
          <w:rFonts w:ascii="Times New Roman" w:hAnsi="Times New Roman"/>
          <w:sz w:val="28"/>
          <w:szCs w:val="28"/>
          <w:lang w:val="uk-UA"/>
        </w:rPr>
      </w:pPr>
      <w:r w:rsidRPr="004522C9">
        <w:rPr>
          <w:rFonts w:ascii="Times New Roman" w:hAnsi="Times New Roman"/>
          <w:sz w:val="28"/>
          <w:szCs w:val="28"/>
          <w:lang w:val="uk-UA"/>
        </w:rPr>
        <w:t> </w:t>
      </w:r>
      <w:r w:rsidRPr="004522C9">
        <w:rPr>
          <w:rStyle w:val="a4"/>
          <w:rFonts w:ascii="Times New Roman" w:hAnsi="Times New Roman"/>
          <w:sz w:val="28"/>
          <w:szCs w:val="28"/>
          <w:lang w:val="uk-UA"/>
        </w:rPr>
        <w:t>Мета навчальної дисципліни:</w:t>
      </w:r>
      <w:r w:rsidRPr="004522C9">
        <w:rPr>
          <w:rFonts w:ascii="Times New Roman" w:hAnsi="Times New Roman"/>
          <w:b/>
          <w:sz w:val="28"/>
          <w:szCs w:val="28"/>
          <w:lang w:val="uk-UA"/>
        </w:rPr>
        <w:t xml:space="preserve"> </w:t>
      </w:r>
      <w:r w:rsidRPr="004522C9">
        <w:rPr>
          <w:rFonts w:ascii="Times New Roman" w:hAnsi="Times New Roman"/>
          <w:sz w:val="28"/>
          <w:szCs w:val="28"/>
          <w:lang w:val="uk-UA"/>
        </w:rPr>
        <w:t>Вивчення курсу передбачає розуміння студентами значення основних категорій цивільного процесуального права, змісту процесуальних інститутів, оволодіння навичками правильного тлумачення норм цивільного процесуального права та практичного їх застосовування при вирішенні конкретних судових справ, досвідом аналітичної роботи.</w:t>
      </w:r>
    </w:p>
    <w:p w:rsidR="0048257D" w:rsidRPr="004522C9" w:rsidRDefault="0048257D" w:rsidP="0048257D">
      <w:pPr>
        <w:pStyle w:val="a3"/>
        <w:spacing w:before="0" w:beforeAutospacing="0" w:after="0" w:afterAutospacing="0"/>
        <w:rPr>
          <w:sz w:val="28"/>
          <w:szCs w:val="28"/>
          <w:lang w:val="uk-UA"/>
        </w:rPr>
      </w:pPr>
    </w:p>
    <w:p w:rsidR="0048257D" w:rsidRPr="004522C9" w:rsidRDefault="0048257D" w:rsidP="00415BF0">
      <w:pPr>
        <w:pStyle w:val="a3"/>
        <w:spacing w:before="0" w:beforeAutospacing="0" w:after="0" w:afterAutospacing="0"/>
        <w:ind w:firstLine="708"/>
        <w:rPr>
          <w:sz w:val="28"/>
          <w:szCs w:val="28"/>
          <w:lang w:val="uk-UA"/>
        </w:rPr>
      </w:pPr>
      <w:r w:rsidRPr="004522C9">
        <w:rPr>
          <w:rStyle w:val="a4"/>
          <w:sz w:val="28"/>
          <w:szCs w:val="28"/>
          <w:lang w:val="uk-UA"/>
        </w:rPr>
        <w:t>Результати навчання за навчальною дисципліною:</w:t>
      </w:r>
    </w:p>
    <w:p w:rsidR="0048257D" w:rsidRPr="004522C9" w:rsidRDefault="0048257D" w:rsidP="0048257D">
      <w:pPr>
        <w:autoSpaceDE w:val="0"/>
        <w:autoSpaceDN w:val="0"/>
        <w:adjustRightInd w:val="0"/>
        <w:spacing w:line="240" w:lineRule="auto"/>
        <w:jc w:val="both"/>
        <w:rPr>
          <w:rFonts w:ascii="Times New Roman" w:hAnsi="Times New Roman"/>
          <w:b/>
          <w:bCs/>
          <w:sz w:val="28"/>
          <w:szCs w:val="28"/>
          <w:lang w:val="uk-UA"/>
        </w:rPr>
      </w:pPr>
      <w:r w:rsidRPr="004522C9">
        <w:rPr>
          <w:rFonts w:ascii="Times New Roman" w:hAnsi="Times New Roman"/>
          <w:b/>
          <w:bCs/>
          <w:sz w:val="28"/>
          <w:szCs w:val="28"/>
          <w:lang w:val="uk-UA"/>
        </w:rPr>
        <w:t>знати:</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b/>
          <w:bCs/>
          <w:sz w:val="28"/>
          <w:szCs w:val="28"/>
          <w:lang w:val="uk-UA"/>
        </w:rPr>
        <w:t>-</w:t>
      </w:r>
      <w:r w:rsidRPr="004522C9">
        <w:rPr>
          <w:rFonts w:ascii="Times New Roman" w:hAnsi="Times New Roman"/>
          <w:bCs/>
          <w:sz w:val="28"/>
          <w:szCs w:val="28"/>
          <w:lang w:val="uk-UA"/>
        </w:rPr>
        <w:t xml:space="preserve"> </w:t>
      </w:r>
      <w:r w:rsidRPr="004522C9">
        <w:rPr>
          <w:rFonts w:ascii="Times New Roman" w:hAnsi="Times New Roman"/>
          <w:sz w:val="28"/>
          <w:szCs w:val="28"/>
          <w:lang w:val="uk-UA"/>
        </w:rPr>
        <w:t xml:space="preserve">стан основних проблем науки цивільного процесуального права;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сутність процесуальних категорій;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функції судової влади в системі державної влади та форми їх здійснення;</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суть і значення цивільної процесуальної форми;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джерела цивільного процесуального права та їх структуру;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поняття й значення цивільних процесуальних правовідносин, їх місце у механізмі правового регулювання;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правовий статус суду та осіб, які беруть участь у справі, їх процесуальні права та обов’язки;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чинні норми цивільного процесуального права, зміст правових інститутів;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систему процесуальних актів та вимоги, яким вони мають відповідати;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порядок реалізації судових рішень;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xml:space="preserve">- не судові та альтернативні форми захисту цивільних прав і законних інтересів; </w:t>
      </w:r>
    </w:p>
    <w:p w:rsidR="0048257D" w:rsidRPr="004522C9" w:rsidRDefault="0048257D" w:rsidP="0048257D">
      <w:pPr>
        <w:autoSpaceDE w:val="0"/>
        <w:autoSpaceDN w:val="0"/>
        <w:adjustRightInd w:val="0"/>
        <w:spacing w:line="240" w:lineRule="auto"/>
        <w:rPr>
          <w:rFonts w:ascii="Times New Roman" w:hAnsi="Times New Roman"/>
          <w:sz w:val="28"/>
          <w:szCs w:val="28"/>
          <w:lang w:val="uk-UA"/>
        </w:rPr>
      </w:pPr>
      <w:r w:rsidRPr="004522C9">
        <w:rPr>
          <w:rFonts w:ascii="Times New Roman" w:hAnsi="Times New Roman"/>
          <w:sz w:val="28"/>
          <w:szCs w:val="28"/>
          <w:lang w:val="uk-UA"/>
        </w:rPr>
        <w:t>- практику застосування цивільного процесуального законодавства, перспективні та основні напрямки розвитку цивільного процесуального законодавства, його адаптації до міжнародних стандартів здійснення правосуддя у цивільних справах;</w:t>
      </w:r>
    </w:p>
    <w:p w:rsidR="0048257D" w:rsidRPr="004522C9" w:rsidRDefault="0048257D" w:rsidP="00415BF0">
      <w:pPr>
        <w:autoSpaceDE w:val="0"/>
        <w:autoSpaceDN w:val="0"/>
        <w:adjustRightInd w:val="0"/>
        <w:spacing w:line="240" w:lineRule="auto"/>
        <w:ind w:firstLine="708"/>
        <w:jc w:val="both"/>
        <w:rPr>
          <w:rFonts w:ascii="Times New Roman" w:hAnsi="Times New Roman"/>
          <w:b/>
          <w:bCs/>
          <w:sz w:val="28"/>
          <w:szCs w:val="28"/>
          <w:lang w:val="uk-UA"/>
        </w:rPr>
      </w:pPr>
      <w:r w:rsidRPr="004522C9">
        <w:rPr>
          <w:rFonts w:ascii="Times New Roman" w:hAnsi="Times New Roman"/>
          <w:sz w:val="28"/>
          <w:szCs w:val="28"/>
          <w:lang w:val="uk-UA"/>
        </w:rPr>
        <w:t xml:space="preserve"> </w:t>
      </w:r>
      <w:r w:rsidRPr="004522C9">
        <w:rPr>
          <w:rFonts w:ascii="Times New Roman" w:hAnsi="Times New Roman"/>
          <w:b/>
          <w:bCs/>
          <w:sz w:val="28"/>
          <w:szCs w:val="28"/>
          <w:lang w:val="uk-UA"/>
        </w:rPr>
        <w:t>уміти:</w:t>
      </w:r>
    </w:p>
    <w:p w:rsidR="0048257D" w:rsidRPr="004522C9" w:rsidRDefault="0048257D" w:rsidP="0048257D">
      <w:pPr>
        <w:autoSpaceDE w:val="0"/>
        <w:autoSpaceDN w:val="0"/>
        <w:adjustRightInd w:val="0"/>
        <w:spacing w:line="240" w:lineRule="auto"/>
        <w:jc w:val="both"/>
        <w:rPr>
          <w:rFonts w:ascii="Times New Roman" w:hAnsi="Times New Roman"/>
          <w:sz w:val="28"/>
          <w:szCs w:val="28"/>
          <w:lang w:val="uk-UA"/>
        </w:rPr>
      </w:pPr>
      <w:r w:rsidRPr="004522C9">
        <w:rPr>
          <w:rFonts w:ascii="Times New Roman" w:hAnsi="Times New Roman"/>
          <w:b/>
          <w:bCs/>
          <w:sz w:val="28"/>
          <w:szCs w:val="28"/>
          <w:lang w:val="uk-UA"/>
        </w:rPr>
        <w:t xml:space="preserve">- </w:t>
      </w:r>
      <w:r w:rsidRPr="004522C9">
        <w:rPr>
          <w:rFonts w:ascii="Times New Roman" w:hAnsi="Times New Roman"/>
          <w:sz w:val="28"/>
          <w:szCs w:val="28"/>
          <w:lang w:val="uk-UA"/>
        </w:rPr>
        <w:t xml:space="preserve">правильно тлумачити та застосовувати норми цивільного процесуального права; </w:t>
      </w:r>
    </w:p>
    <w:p w:rsidR="0048257D" w:rsidRPr="004522C9" w:rsidRDefault="0048257D" w:rsidP="0048257D">
      <w:pPr>
        <w:autoSpaceDE w:val="0"/>
        <w:autoSpaceDN w:val="0"/>
        <w:adjustRightInd w:val="0"/>
        <w:spacing w:line="240" w:lineRule="auto"/>
        <w:jc w:val="both"/>
        <w:rPr>
          <w:rFonts w:ascii="Times New Roman" w:hAnsi="Times New Roman"/>
          <w:sz w:val="28"/>
          <w:szCs w:val="28"/>
          <w:lang w:val="uk-UA"/>
        </w:rPr>
      </w:pPr>
      <w:r w:rsidRPr="004522C9">
        <w:rPr>
          <w:rFonts w:ascii="Times New Roman" w:hAnsi="Times New Roman"/>
          <w:sz w:val="28"/>
          <w:szCs w:val="28"/>
          <w:lang w:val="uk-UA"/>
        </w:rPr>
        <w:t xml:space="preserve">- використовувати дані науки цивільного процесуального права для вирішення професійних завдань; </w:t>
      </w:r>
    </w:p>
    <w:p w:rsidR="0048257D" w:rsidRPr="004522C9" w:rsidRDefault="0048257D" w:rsidP="0048257D">
      <w:pPr>
        <w:autoSpaceDE w:val="0"/>
        <w:autoSpaceDN w:val="0"/>
        <w:adjustRightInd w:val="0"/>
        <w:spacing w:line="240" w:lineRule="auto"/>
        <w:jc w:val="both"/>
        <w:rPr>
          <w:rFonts w:ascii="Times New Roman" w:hAnsi="Times New Roman"/>
          <w:sz w:val="28"/>
          <w:szCs w:val="28"/>
          <w:lang w:val="uk-UA"/>
        </w:rPr>
      </w:pPr>
      <w:r w:rsidRPr="004522C9">
        <w:rPr>
          <w:rFonts w:ascii="Times New Roman" w:hAnsi="Times New Roman"/>
          <w:sz w:val="28"/>
          <w:szCs w:val="28"/>
          <w:lang w:val="uk-UA"/>
        </w:rPr>
        <w:t xml:space="preserve">- оцінювати докази в цивільній справі; складати цивільно-процесуальні документи й ділову документацію; </w:t>
      </w:r>
    </w:p>
    <w:p w:rsidR="0048257D" w:rsidRPr="004522C9" w:rsidRDefault="0048257D" w:rsidP="0048257D">
      <w:pPr>
        <w:autoSpaceDE w:val="0"/>
        <w:autoSpaceDN w:val="0"/>
        <w:adjustRightInd w:val="0"/>
        <w:spacing w:line="240" w:lineRule="auto"/>
        <w:jc w:val="both"/>
        <w:rPr>
          <w:rFonts w:ascii="Times New Roman" w:hAnsi="Times New Roman"/>
          <w:sz w:val="28"/>
          <w:szCs w:val="28"/>
          <w:lang w:val="uk-UA"/>
        </w:rPr>
      </w:pPr>
      <w:r w:rsidRPr="004522C9">
        <w:rPr>
          <w:rFonts w:ascii="Times New Roman" w:hAnsi="Times New Roman"/>
          <w:sz w:val="28"/>
          <w:szCs w:val="28"/>
          <w:lang w:val="uk-UA"/>
        </w:rPr>
        <w:lastRenderedPageBreak/>
        <w:t>- аргументувати власну точку зору та прийняте рішення.</w:t>
      </w:r>
    </w:p>
    <w:p w:rsidR="0048257D" w:rsidRPr="004522C9" w:rsidRDefault="0048257D" w:rsidP="0048257D">
      <w:pPr>
        <w:pStyle w:val="a3"/>
        <w:spacing w:before="0" w:beforeAutospacing="0" w:after="0" w:afterAutospacing="0"/>
        <w:rPr>
          <w:rStyle w:val="a4"/>
          <w:sz w:val="28"/>
          <w:szCs w:val="28"/>
          <w:lang w:val="uk-UA"/>
        </w:rPr>
      </w:pPr>
    </w:p>
    <w:p w:rsidR="0048257D" w:rsidRPr="004522C9" w:rsidRDefault="0048257D" w:rsidP="0048257D">
      <w:pPr>
        <w:pStyle w:val="a3"/>
        <w:spacing w:before="0" w:beforeAutospacing="0" w:after="0" w:afterAutospacing="0"/>
        <w:rPr>
          <w:sz w:val="28"/>
          <w:szCs w:val="28"/>
          <w:lang w:val="uk-UA"/>
        </w:rPr>
      </w:pPr>
      <w:r w:rsidRPr="004522C9">
        <w:rPr>
          <w:rStyle w:val="a4"/>
          <w:sz w:val="28"/>
          <w:szCs w:val="28"/>
          <w:lang w:val="uk-UA"/>
        </w:rPr>
        <w:t>Зміст дисципліни (тематика):</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 Доступність правосуддя та предмет цивільного процесуального права.</w:t>
      </w:r>
      <w:r w:rsidRPr="004522C9">
        <w:rPr>
          <w:rFonts w:ascii="Times New Roman" w:hAnsi="Times New Roman"/>
          <w:sz w:val="28"/>
          <w:szCs w:val="28"/>
          <w:lang w:val="uk-UA"/>
        </w:rPr>
        <w:tab/>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 xml:space="preserve">Тема 2. </w:t>
      </w:r>
      <w:proofErr w:type="spellStart"/>
      <w:r w:rsidRPr="004522C9">
        <w:rPr>
          <w:rFonts w:ascii="Times New Roman" w:hAnsi="Times New Roman"/>
          <w:sz w:val="28"/>
          <w:szCs w:val="28"/>
          <w:lang w:val="ru-RU"/>
        </w:rPr>
        <w:t>Принципи</w:t>
      </w:r>
      <w:proofErr w:type="spellEnd"/>
      <w:r w:rsidRPr="004522C9">
        <w:rPr>
          <w:rFonts w:ascii="Times New Roman" w:hAnsi="Times New Roman"/>
          <w:sz w:val="28"/>
          <w:szCs w:val="28"/>
          <w:lang w:val="ru-RU"/>
        </w:rPr>
        <w:t xml:space="preserve"> </w:t>
      </w:r>
      <w:proofErr w:type="spellStart"/>
      <w:r w:rsidRPr="004522C9">
        <w:rPr>
          <w:rFonts w:ascii="Times New Roman" w:hAnsi="Times New Roman"/>
          <w:sz w:val="28"/>
          <w:szCs w:val="28"/>
          <w:lang w:val="ru-RU"/>
        </w:rPr>
        <w:t>цивільного</w:t>
      </w:r>
      <w:proofErr w:type="spellEnd"/>
      <w:r w:rsidRPr="004522C9">
        <w:rPr>
          <w:rFonts w:ascii="Times New Roman" w:hAnsi="Times New Roman"/>
          <w:sz w:val="28"/>
          <w:szCs w:val="28"/>
          <w:lang w:val="ru-RU"/>
        </w:rPr>
        <w:t xml:space="preserve"> </w:t>
      </w:r>
      <w:proofErr w:type="spellStart"/>
      <w:r w:rsidRPr="004522C9">
        <w:rPr>
          <w:rFonts w:ascii="Times New Roman" w:hAnsi="Times New Roman"/>
          <w:sz w:val="28"/>
          <w:szCs w:val="28"/>
          <w:lang w:val="ru-RU"/>
        </w:rPr>
        <w:t>судочинства</w:t>
      </w:r>
      <w:proofErr w:type="spellEnd"/>
      <w:r w:rsidRPr="004522C9">
        <w:rPr>
          <w:rFonts w:ascii="Times New Roman" w:hAnsi="Times New Roman"/>
          <w:sz w:val="28"/>
          <w:szCs w:val="28"/>
          <w:lang w:val="uk-UA"/>
        </w:rPr>
        <w:t>.</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3. Склад суду, апарат суду, відводи.</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4. Цивільна юрисдикція.</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5. Підсудність цивільних справ.</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6. Сторони в цивільному процесі.</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7. Треті особи в цивільному процесі.</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8. Органи та особи, яким законом надано право захищати права, свободи та інтереси інших осіб.</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9. Представництво в суді.</w:t>
      </w:r>
    </w:p>
    <w:p w:rsidR="0048257D" w:rsidRPr="004522C9" w:rsidRDefault="0048257D" w:rsidP="0048257D">
      <w:pPr>
        <w:tabs>
          <w:tab w:val="left" w:pos="8390"/>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10. Особи, що сприяють здійсненню правосуддя.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11. Цивільно-процесуальні правовідносини.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12. Зловживання процесуальними правами.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13. Процесуальні строки.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14. Судові витрати.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15. Заходи процесуального примусу.</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16. Докази та доказування в цивільному процесі.</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17. Позов.</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 xml:space="preserve">Тема 18. </w:t>
      </w:r>
      <w:proofErr w:type="spellStart"/>
      <w:r w:rsidRPr="004522C9">
        <w:rPr>
          <w:rFonts w:ascii="Times New Roman" w:hAnsi="Times New Roman"/>
          <w:sz w:val="28"/>
          <w:szCs w:val="28"/>
          <w:lang w:val="uk-UA"/>
        </w:rPr>
        <w:t>Предявлення</w:t>
      </w:r>
      <w:proofErr w:type="spellEnd"/>
      <w:r w:rsidRPr="004522C9">
        <w:rPr>
          <w:rFonts w:ascii="Times New Roman" w:hAnsi="Times New Roman"/>
          <w:sz w:val="28"/>
          <w:szCs w:val="28"/>
          <w:lang w:val="uk-UA"/>
        </w:rPr>
        <w:t xml:space="preserve"> позову. Відкриття провадження по справі.</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19. Провадження у справі до судового розгляду.</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20. Судовий розгляд цивільних справ.</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21. Рішення суду першої інстанції.</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22. Заочний розгляд справи.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23. Наказне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24. Окреме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25. Апеляційне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lastRenderedPageBreak/>
        <w:t>Тема 26. Касаційне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 xml:space="preserve">Тема 27. Провадження в зв’язку з </w:t>
      </w:r>
      <w:proofErr w:type="spellStart"/>
      <w:r w:rsidRPr="004522C9">
        <w:rPr>
          <w:rFonts w:ascii="Times New Roman" w:hAnsi="Times New Roman"/>
          <w:sz w:val="28"/>
          <w:szCs w:val="28"/>
          <w:lang w:val="uk-UA"/>
        </w:rPr>
        <w:t>нововиявленими</w:t>
      </w:r>
      <w:proofErr w:type="spellEnd"/>
      <w:r w:rsidRPr="004522C9">
        <w:rPr>
          <w:rFonts w:ascii="Times New Roman" w:hAnsi="Times New Roman"/>
          <w:sz w:val="28"/>
          <w:szCs w:val="28"/>
          <w:lang w:val="uk-UA"/>
        </w:rPr>
        <w:t xml:space="preserve"> обставинами.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28. Виконавче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29. Відновлення втраченого судового провадження.</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30. Міжнародний судовий процес.</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31. Конвенційний механізм захисту прав людини Європейським судом з прав людини.</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Тема 32. Міжнародний комерційний арбітраж.</w:t>
      </w:r>
    </w:p>
    <w:p w:rsidR="0048257D" w:rsidRPr="004522C9" w:rsidRDefault="0048257D" w:rsidP="0048257D">
      <w:pPr>
        <w:tabs>
          <w:tab w:val="left" w:pos="1853"/>
        </w:tabs>
        <w:autoSpaceDE w:val="0"/>
        <w:autoSpaceDN w:val="0"/>
        <w:adjustRightInd w:val="0"/>
        <w:rPr>
          <w:rFonts w:ascii="Times New Roman" w:hAnsi="Times New Roman"/>
          <w:sz w:val="28"/>
          <w:szCs w:val="28"/>
          <w:lang w:val="uk-UA"/>
        </w:rPr>
      </w:pPr>
      <w:r w:rsidRPr="004522C9">
        <w:rPr>
          <w:rFonts w:ascii="Times New Roman" w:hAnsi="Times New Roman"/>
          <w:sz w:val="28"/>
          <w:szCs w:val="28"/>
          <w:lang w:val="uk-UA"/>
        </w:rPr>
        <w:t xml:space="preserve">Тема 33. Медіація та цивільний процес. </w:t>
      </w:r>
    </w:p>
    <w:p w:rsidR="0048257D" w:rsidRPr="004522C9" w:rsidRDefault="0048257D" w:rsidP="0048257D">
      <w:pPr>
        <w:pStyle w:val="a3"/>
        <w:spacing w:before="0" w:beforeAutospacing="0" w:after="0" w:afterAutospacing="0"/>
        <w:jc w:val="both"/>
        <w:rPr>
          <w:sz w:val="28"/>
          <w:szCs w:val="28"/>
          <w:lang w:val="uk-UA"/>
        </w:rPr>
      </w:pPr>
      <w:r w:rsidRPr="004522C9">
        <w:rPr>
          <w:rStyle w:val="a4"/>
          <w:sz w:val="28"/>
          <w:szCs w:val="28"/>
          <w:lang w:val="uk-UA"/>
        </w:rPr>
        <w:t>Види робіт:</w:t>
      </w:r>
      <w:r w:rsidRPr="004522C9">
        <w:rPr>
          <w:sz w:val="28"/>
          <w:szCs w:val="28"/>
          <w:lang w:val="uk-UA"/>
        </w:rPr>
        <w:t xml:space="preserve"> лекції, практичні заняття, модульні контрольні роботи,  індивідуальні роботи студентів з викладачем, самостійна робота студентів, консультації, курсова робота, підготовка до екзамену, екзамен.</w:t>
      </w:r>
    </w:p>
    <w:p w:rsidR="00A72486" w:rsidRPr="00415BF0" w:rsidRDefault="00A72486">
      <w:pPr>
        <w:rPr>
          <w:lang w:val="uk-UA"/>
        </w:rPr>
      </w:pPr>
      <w:bookmarkStart w:id="0" w:name="_GoBack"/>
      <w:bookmarkEnd w:id="0"/>
    </w:p>
    <w:sectPr w:rsidR="00A72486" w:rsidRPr="00415BF0" w:rsidSect="000E4E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8257D"/>
    <w:rsid w:val="000E4E4A"/>
    <w:rsid w:val="00415BF0"/>
    <w:rsid w:val="0048257D"/>
    <w:rsid w:val="00A72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7D"/>
    <w:pPr>
      <w:spacing w:after="160" w:line="259" w:lineRule="auto"/>
    </w:pPr>
    <w:rPr>
      <w:rFonts w:ascii="Calibri" w:eastAsia="Calibri" w:hAnsi="Calibri" w:cs="Times New Roman"/>
      <w:lang w:val="en-US"/>
    </w:rPr>
  </w:style>
  <w:style w:type="paragraph" w:styleId="1">
    <w:name w:val="heading 1"/>
    <w:basedOn w:val="a"/>
    <w:link w:val="10"/>
    <w:uiPriority w:val="9"/>
    <w:qFormat/>
    <w:rsid w:val="0048257D"/>
    <w:pPr>
      <w:spacing w:before="100" w:beforeAutospacing="1" w:after="100" w:afterAutospacing="1" w:line="240" w:lineRule="auto"/>
      <w:outlineLvl w:val="0"/>
    </w:pPr>
    <w:rPr>
      <w:rFonts w:ascii="Times New Roman" w:eastAsia="Times New Roman" w:hAnsi="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57D"/>
    <w:rPr>
      <w:rFonts w:ascii="Times New Roman" w:eastAsia="Times New Roman" w:hAnsi="Times New Roman" w:cs="Times New Roman"/>
      <w:b/>
      <w:bCs/>
      <w:kern w:val="36"/>
      <w:sz w:val="48"/>
      <w:szCs w:val="48"/>
      <w:lang/>
    </w:rPr>
  </w:style>
  <w:style w:type="paragraph" w:styleId="a3">
    <w:name w:val="Normal (Web)"/>
    <w:basedOn w:val="a"/>
    <w:uiPriority w:val="99"/>
    <w:unhideWhenUsed/>
    <w:rsid w:val="0048257D"/>
    <w:pPr>
      <w:spacing w:before="100" w:beforeAutospacing="1" w:after="100" w:afterAutospacing="1" w:line="240" w:lineRule="auto"/>
    </w:pPr>
    <w:rPr>
      <w:rFonts w:ascii="Times New Roman" w:eastAsia="Times New Roman" w:hAnsi="Times New Roman"/>
      <w:sz w:val="24"/>
      <w:szCs w:val="24"/>
    </w:rPr>
  </w:style>
  <w:style w:type="character" w:styleId="a4">
    <w:name w:val="Strong"/>
    <w:uiPriority w:val="22"/>
    <w:qFormat/>
    <w:rsid w:val="004825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7D"/>
    <w:pPr>
      <w:spacing w:after="160" w:line="259" w:lineRule="auto"/>
    </w:pPr>
    <w:rPr>
      <w:rFonts w:ascii="Calibri" w:eastAsia="Calibri" w:hAnsi="Calibri" w:cs="Times New Roman"/>
      <w:lang w:val="en-US"/>
    </w:rPr>
  </w:style>
  <w:style w:type="paragraph" w:styleId="1">
    <w:name w:val="heading 1"/>
    <w:basedOn w:val="a"/>
    <w:link w:val="10"/>
    <w:uiPriority w:val="9"/>
    <w:qFormat/>
    <w:rsid w:val="0048257D"/>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57D"/>
    <w:rPr>
      <w:rFonts w:ascii="Times New Roman" w:eastAsia="Times New Roman" w:hAnsi="Times New Roman" w:cs="Times New Roman"/>
      <w:b/>
      <w:bCs/>
      <w:kern w:val="36"/>
      <w:sz w:val="48"/>
      <w:szCs w:val="48"/>
      <w:lang w:val="x-none" w:eastAsia="x-none"/>
    </w:rPr>
  </w:style>
  <w:style w:type="paragraph" w:styleId="a3">
    <w:name w:val="Normal (Web)"/>
    <w:basedOn w:val="a"/>
    <w:uiPriority w:val="99"/>
    <w:unhideWhenUsed/>
    <w:rsid w:val="0048257D"/>
    <w:pPr>
      <w:spacing w:before="100" w:beforeAutospacing="1" w:after="100" w:afterAutospacing="1" w:line="240" w:lineRule="auto"/>
    </w:pPr>
    <w:rPr>
      <w:rFonts w:ascii="Times New Roman" w:eastAsia="Times New Roman" w:hAnsi="Times New Roman"/>
      <w:sz w:val="24"/>
      <w:szCs w:val="24"/>
    </w:rPr>
  </w:style>
  <w:style w:type="character" w:styleId="a4">
    <w:name w:val="Strong"/>
    <w:uiPriority w:val="22"/>
    <w:qFormat/>
    <w:rsid w:val="0048257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 Chem</dc:creator>
  <cp:lastModifiedBy>Павел</cp:lastModifiedBy>
  <cp:revision>2</cp:revision>
  <dcterms:created xsi:type="dcterms:W3CDTF">2020-05-07T07:31:00Z</dcterms:created>
  <dcterms:modified xsi:type="dcterms:W3CDTF">2020-05-07T13:50:00Z</dcterms:modified>
</cp:coreProperties>
</file>