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13" w:rsidRPr="00117913" w:rsidRDefault="00117913" w:rsidP="00117913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bookmarkStart w:id="0" w:name="_GoBack"/>
      <w:proofErr w:type="spellStart"/>
      <w:r w:rsidRPr="00117913">
        <w:rPr>
          <w:sz w:val="28"/>
          <w:szCs w:val="28"/>
          <w:lang w:val="ru-RU"/>
        </w:rPr>
        <w:t>Дисципліна</w:t>
      </w:r>
      <w:proofErr w:type="spellEnd"/>
      <w:r w:rsidRPr="00117913">
        <w:rPr>
          <w:sz w:val="28"/>
          <w:szCs w:val="28"/>
          <w:lang w:val="ru-RU"/>
        </w:rPr>
        <w:t xml:space="preserve">: </w:t>
      </w:r>
      <w:proofErr w:type="spellStart"/>
      <w:r w:rsidRPr="00117913">
        <w:rPr>
          <w:sz w:val="28"/>
          <w:szCs w:val="28"/>
          <w:lang w:val="ru-RU"/>
        </w:rPr>
        <w:t>Кримінальний</w:t>
      </w:r>
      <w:proofErr w:type="spellEnd"/>
      <w:r w:rsidRPr="00117913">
        <w:rPr>
          <w:sz w:val="28"/>
          <w:szCs w:val="28"/>
          <w:lang w:val="ru-RU"/>
        </w:rPr>
        <w:t xml:space="preserve"> </w:t>
      </w:r>
      <w:proofErr w:type="spellStart"/>
      <w:r w:rsidRPr="00117913">
        <w:rPr>
          <w:sz w:val="28"/>
          <w:szCs w:val="28"/>
          <w:lang w:val="ru-RU"/>
        </w:rPr>
        <w:t>процес</w:t>
      </w:r>
      <w:proofErr w:type="spellEnd"/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117913">
        <w:rPr>
          <w:rStyle w:val="a4"/>
          <w:sz w:val="28"/>
          <w:szCs w:val="28"/>
          <w:lang w:val="ru-RU"/>
        </w:rPr>
        <w:t>Кількість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годин (</w:t>
      </w:r>
      <w:proofErr w:type="spellStart"/>
      <w:r w:rsidRPr="00117913">
        <w:rPr>
          <w:rStyle w:val="a4"/>
          <w:sz w:val="28"/>
          <w:szCs w:val="28"/>
          <w:lang w:val="ru-RU"/>
        </w:rPr>
        <w:t>кредитів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ЄКТС):</w:t>
      </w:r>
      <w:r w:rsidRPr="00117913">
        <w:rPr>
          <w:sz w:val="28"/>
          <w:szCs w:val="28"/>
          <w:lang w:val="ru-RU"/>
        </w:rPr>
        <w:t xml:space="preserve"> 180 (6)</w:t>
      </w:r>
    </w:p>
    <w:p w:rsidR="00117913" w:rsidRPr="00117913" w:rsidRDefault="00117913" w:rsidP="00117913">
      <w:pPr>
        <w:pStyle w:val="a3"/>
        <w:tabs>
          <w:tab w:val="left" w:pos="2545"/>
        </w:tabs>
        <w:spacing w:before="0" w:beforeAutospacing="0" w:after="0" w:afterAutospacing="0"/>
        <w:rPr>
          <w:sz w:val="28"/>
          <w:szCs w:val="28"/>
          <w:lang w:val="ru-RU"/>
        </w:rPr>
      </w:pPr>
      <w:r w:rsidRPr="00117913">
        <w:rPr>
          <w:sz w:val="28"/>
          <w:szCs w:val="28"/>
        </w:rPr>
        <w:t> </w:t>
      </w:r>
      <w:r w:rsidRPr="00117913">
        <w:rPr>
          <w:sz w:val="28"/>
          <w:szCs w:val="28"/>
        </w:rPr>
        <w:tab/>
      </w:r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117913">
        <w:rPr>
          <w:rStyle w:val="a4"/>
          <w:rFonts w:ascii="Times New Roman" w:hAnsi="Times New Roman"/>
          <w:sz w:val="28"/>
          <w:szCs w:val="28"/>
          <w:lang w:val="ru-RU"/>
        </w:rPr>
        <w:t xml:space="preserve">Мета </w:t>
      </w:r>
      <w:proofErr w:type="spellStart"/>
      <w:r w:rsidRPr="00117913">
        <w:rPr>
          <w:rStyle w:val="a4"/>
          <w:rFonts w:ascii="Times New Roman" w:hAnsi="Times New Roman"/>
          <w:sz w:val="28"/>
          <w:szCs w:val="28"/>
          <w:lang w:val="ru-RU"/>
        </w:rPr>
        <w:t>навчальної</w:t>
      </w:r>
      <w:proofErr w:type="spellEnd"/>
      <w:r w:rsidRPr="00117913"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7913">
        <w:rPr>
          <w:rStyle w:val="a4"/>
          <w:rFonts w:ascii="Times New Roman" w:hAnsi="Times New Roman"/>
          <w:sz w:val="28"/>
          <w:szCs w:val="28"/>
          <w:lang w:val="ru-RU"/>
        </w:rPr>
        <w:t>дисципліни</w:t>
      </w:r>
      <w:proofErr w:type="spellEnd"/>
      <w:r w:rsidRPr="00117913">
        <w:rPr>
          <w:rStyle w:val="a4"/>
          <w:rFonts w:ascii="Times New Roman" w:hAnsi="Times New Roman"/>
          <w:sz w:val="28"/>
          <w:szCs w:val="28"/>
          <w:lang w:val="ru-RU"/>
        </w:rPr>
        <w:t xml:space="preserve">: </w:t>
      </w:r>
      <w:r w:rsidRPr="00117913">
        <w:rPr>
          <w:rFonts w:ascii="Times New Roman" w:hAnsi="Times New Roman"/>
          <w:sz w:val="28"/>
          <w:szCs w:val="28"/>
          <w:lang w:val="uk-UA"/>
        </w:rPr>
        <w:t xml:space="preserve">полягає у засвоєнні основ розбудови та функціонування правової держави, діяльності суспільства та підвищенні загальної культури курсантів </w:t>
      </w:r>
      <w:proofErr w:type="gramStart"/>
      <w:r w:rsidRPr="00117913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117913">
        <w:rPr>
          <w:rFonts w:ascii="Times New Roman" w:hAnsi="Times New Roman"/>
          <w:sz w:val="28"/>
          <w:szCs w:val="28"/>
          <w:lang w:val="uk-UA"/>
        </w:rPr>
        <w:t xml:space="preserve"> отриманні та закріпленні положень теорії кримінального процесу та чинного кримінального процесуального законодавства; у вивченні методологічних проблем кримінального процесу, надбанні студентами знань, необхідних для роботи в практичній діяльності.</w:t>
      </w:r>
      <w:r w:rsidRPr="00117913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-- поглиблення і розширення знань з цієї дисципліни.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117913">
        <w:rPr>
          <w:sz w:val="28"/>
          <w:szCs w:val="28"/>
        </w:rPr>
        <w:t> 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117913">
        <w:rPr>
          <w:rStyle w:val="a4"/>
          <w:sz w:val="28"/>
          <w:szCs w:val="28"/>
          <w:lang w:val="ru-RU"/>
        </w:rPr>
        <w:t>Результати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117913">
        <w:rPr>
          <w:rStyle w:val="a4"/>
          <w:sz w:val="28"/>
          <w:szCs w:val="28"/>
          <w:lang w:val="ru-RU"/>
        </w:rPr>
        <w:t>навчання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117913">
        <w:rPr>
          <w:rStyle w:val="a4"/>
          <w:sz w:val="28"/>
          <w:szCs w:val="28"/>
          <w:lang w:val="ru-RU"/>
        </w:rPr>
        <w:t>навчальною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117913">
        <w:rPr>
          <w:rStyle w:val="a4"/>
          <w:sz w:val="28"/>
          <w:szCs w:val="28"/>
          <w:lang w:val="ru-RU"/>
        </w:rPr>
        <w:t>дисципліною</w:t>
      </w:r>
      <w:proofErr w:type="spellEnd"/>
      <w:r w:rsidRPr="00117913">
        <w:rPr>
          <w:rStyle w:val="a4"/>
          <w:sz w:val="28"/>
          <w:szCs w:val="28"/>
          <w:lang w:val="ru-RU"/>
        </w:rPr>
        <w:t>: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117913">
        <w:rPr>
          <w:rStyle w:val="a5"/>
          <w:b/>
          <w:bCs/>
          <w:sz w:val="28"/>
          <w:szCs w:val="28"/>
          <w:lang w:val="ru-RU"/>
        </w:rPr>
        <w:t>знати</w:t>
      </w:r>
      <w:r w:rsidRPr="00117913">
        <w:rPr>
          <w:rStyle w:val="a4"/>
          <w:sz w:val="28"/>
          <w:szCs w:val="28"/>
          <w:lang w:val="ru-RU"/>
        </w:rPr>
        <w:t>: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-поняття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>, сутність і завдання кримінального процесу;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існують принципи кримінального процесу і як вони використовуються;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є суб’єкти кримінального процесу;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існують та складаються процесуальні документи , строки і судові витрати у кримінальному судочинстві;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проходить захист права власності в кримінальному процесу;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збираються докази і провадиться процес доказування у кримінальному процесі по кримінальним справам;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провадяться заходи процесуального примусу у кримінальному судочинстві;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-згідно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чого відбувається порушення кримінальної справи;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провадиться досудове розслідування;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потрібно проводить слідчі дії в залежності від кримінальної справи;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провадиться притягнення особи в якості обвинуваченого і які складаються документі під цей час;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-які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у кримінальному судочинстві існують особливості зупинення та закінчення досудового розслідування; 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-що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так підсудність та як попередньо розглядається кримінальна справа, яка потрапила до суду після досудового провадження;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здійснюється судовий розгляд кримінальних справ у зв’язку з кваліфікацією та особливостей скоєного злочину;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здійснюється провадження по перевірці вироків, постанов та ухвал суду;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117913">
        <w:rPr>
          <w:rFonts w:ascii="Times New Roman" w:hAnsi="Times New Roman"/>
          <w:sz w:val="28"/>
          <w:szCs w:val="28"/>
          <w:lang w:val="uk-UA" w:eastAsia="uk-UA"/>
        </w:rPr>
        <w:t>- як здійснюється виконання вироку після розгляду кримінальної справи судом;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-що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таке особливі провадження у кримінальному судочинстві;</w:t>
      </w:r>
    </w:p>
    <w:p w:rsidR="00117913" w:rsidRPr="00117913" w:rsidRDefault="00117913" w:rsidP="00117913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117913">
        <w:rPr>
          <w:rFonts w:ascii="Times New Roman" w:hAnsi="Times New Roman"/>
          <w:sz w:val="28"/>
          <w:szCs w:val="28"/>
          <w:lang w:val="uk-UA" w:eastAsia="uk-UA"/>
        </w:rPr>
        <w:t>-як</w:t>
      </w:r>
      <w:proofErr w:type="spellEnd"/>
      <w:r w:rsidRPr="00117913">
        <w:rPr>
          <w:rFonts w:ascii="Times New Roman" w:hAnsi="Times New Roman"/>
          <w:sz w:val="28"/>
          <w:szCs w:val="28"/>
          <w:lang w:val="uk-UA" w:eastAsia="uk-UA"/>
        </w:rPr>
        <w:t xml:space="preserve"> здійснюється міжнародне співробітництво за кримінальними справами;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117913">
        <w:rPr>
          <w:rStyle w:val="a5"/>
          <w:sz w:val="28"/>
          <w:szCs w:val="28"/>
        </w:rPr>
        <w:t> 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117913">
        <w:rPr>
          <w:rStyle w:val="a5"/>
          <w:b/>
          <w:bCs/>
          <w:sz w:val="28"/>
          <w:szCs w:val="28"/>
          <w:lang w:val="ru-RU"/>
        </w:rPr>
        <w:t>вміти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: </w:t>
      </w:r>
      <w:proofErr w:type="spellStart"/>
      <w:r w:rsidRPr="00117913">
        <w:rPr>
          <w:color w:val="000000"/>
          <w:spacing w:val="-5"/>
          <w:sz w:val="28"/>
          <w:szCs w:val="28"/>
          <w:lang w:val="ru-RU"/>
        </w:rPr>
        <w:t>користуватися</w:t>
      </w:r>
      <w:proofErr w:type="spellEnd"/>
      <w:r w:rsidRPr="00117913">
        <w:rPr>
          <w:color w:val="000000"/>
          <w:spacing w:val="-5"/>
          <w:sz w:val="28"/>
          <w:szCs w:val="28"/>
          <w:lang w:val="ru-RU"/>
        </w:rPr>
        <w:t xml:space="preserve">  </w:t>
      </w:r>
      <w:r w:rsidRPr="00117913">
        <w:rPr>
          <w:color w:val="000000"/>
          <w:spacing w:val="-5"/>
          <w:sz w:val="28"/>
          <w:szCs w:val="28"/>
          <w:lang w:val="uk-UA"/>
        </w:rPr>
        <w:t xml:space="preserve">КПК України, нормативно-правовими актами інших галузей права, постановами Пленуму Верховного Суду України з питань застосування законодавства. 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rStyle w:val="a4"/>
          <w:sz w:val="28"/>
          <w:szCs w:val="28"/>
          <w:lang w:val="ru-RU"/>
        </w:rPr>
      </w:pPr>
      <w:proofErr w:type="spellStart"/>
      <w:r w:rsidRPr="00117913">
        <w:rPr>
          <w:rStyle w:val="a4"/>
          <w:sz w:val="28"/>
          <w:szCs w:val="28"/>
          <w:lang w:val="ru-RU"/>
        </w:rPr>
        <w:t>Змі</w:t>
      </w:r>
      <w:proofErr w:type="gramStart"/>
      <w:r w:rsidRPr="00117913">
        <w:rPr>
          <w:rStyle w:val="a4"/>
          <w:sz w:val="28"/>
          <w:szCs w:val="28"/>
          <w:lang w:val="ru-RU"/>
        </w:rPr>
        <w:t>ст</w:t>
      </w:r>
      <w:proofErr w:type="spellEnd"/>
      <w:proofErr w:type="gramEnd"/>
      <w:r w:rsidRPr="00117913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117913">
        <w:rPr>
          <w:rStyle w:val="a4"/>
          <w:sz w:val="28"/>
          <w:szCs w:val="28"/>
          <w:lang w:val="ru-RU"/>
        </w:rPr>
        <w:t>дисципліни</w:t>
      </w:r>
      <w:proofErr w:type="spellEnd"/>
      <w:r w:rsidRPr="00117913">
        <w:rPr>
          <w:rStyle w:val="a4"/>
          <w:sz w:val="28"/>
          <w:szCs w:val="28"/>
          <w:lang w:val="ru-RU"/>
        </w:rPr>
        <w:t xml:space="preserve"> (тематика):</w:t>
      </w:r>
    </w:p>
    <w:p w:rsidR="00117913" w:rsidRPr="00117913" w:rsidRDefault="00117913" w:rsidP="00117913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  <w:proofErr w:type="spellStart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lastRenderedPageBreak/>
        <w:t>Змістовий</w:t>
      </w:r>
      <w:proofErr w:type="spellEnd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 xml:space="preserve"> модуль 1. </w:t>
      </w:r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>Загальна частина кримінального процесу</w:t>
      </w:r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Поняття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, суть і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завдання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процесу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2.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Кримінальний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процесуальний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закон</w:t>
      </w:r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3.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Засади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процесу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4.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Суб’єкти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процесу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5.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Докази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і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доказування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у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кримінальному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процесі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6.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Відшкодування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шкоди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у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кримінальному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процесі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7.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Процесуальні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строки і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судові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витрати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8.</w:t>
      </w:r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Заходи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забезпечення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провадження</w:t>
      </w:r>
      <w:proofErr w:type="spellEnd"/>
    </w:p>
    <w:p w:rsidR="00117913" w:rsidRPr="00117913" w:rsidRDefault="00117913" w:rsidP="001179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  <w:proofErr w:type="spellStart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>Змістовий</w:t>
      </w:r>
      <w:proofErr w:type="spellEnd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 xml:space="preserve"> модуль </w:t>
      </w:r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>2. Досудове розслідування та судовий розгляд</w:t>
      </w:r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9.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Загальні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положення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досудового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розслідування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10.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Провадження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слідчих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(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розшукових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дій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11.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Повідомлення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про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ідозру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12.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Зупинення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і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закінчення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досудового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розслідування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13.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Оскарження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ішень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,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дій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чи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бездіяльності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під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час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досудового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розслідування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.</w:t>
      </w:r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14.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ідсудність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та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підготовче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судове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провадження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>Тема 15</w:t>
      </w:r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 xml:space="preserve">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Судовий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розгляд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  <w:proofErr w:type="spellStart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>Змістовий</w:t>
      </w:r>
      <w:proofErr w:type="spellEnd"/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 xml:space="preserve"> модуль </w:t>
      </w:r>
      <w:r w:rsidRPr="00117913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  <w:t>3. Перегляд судових рішень. Міжнародне співробітництво під час кримінального провадження. Особливі порядки кримінального провадження.</w:t>
      </w:r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16.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Провадження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з перегляду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судових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ішень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17.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Виконання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судових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р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ішень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18.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Міжнародне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співробітництво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</w:t>
      </w:r>
      <w:proofErr w:type="gram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ід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час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кримінального</w:t>
      </w:r>
      <w:proofErr w:type="spellEnd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proofErr w:type="spellStart"/>
      <w:r w:rsidRPr="00117913">
        <w:rPr>
          <w:rFonts w:ascii="Times New Roman" w:hAnsi="Times New Roman"/>
          <w:snapToGrid w:val="0"/>
          <w:sz w:val="28"/>
          <w:szCs w:val="28"/>
          <w:lang w:val="ru-RU"/>
        </w:rPr>
        <w:t>провадження</w:t>
      </w:r>
      <w:proofErr w:type="spellEnd"/>
    </w:p>
    <w:p w:rsidR="00117913" w:rsidRPr="00117913" w:rsidRDefault="00117913" w:rsidP="0011791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uk-UA"/>
        </w:rPr>
      </w:pPr>
      <w:r w:rsidRPr="00117913"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  <w:t xml:space="preserve">Тема 19. </w:t>
      </w:r>
      <w:r w:rsidRPr="00117913">
        <w:rPr>
          <w:rFonts w:ascii="Times New Roman" w:hAnsi="Times New Roman"/>
          <w:snapToGrid w:val="0"/>
          <w:sz w:val="28"/>
          <w:szCs w:val="28"/>
          <w:lang w:val="uk-UA"/>
        </w:rPr>
        <w:t>Особливі порядки кримінального провадження</w:t>
      </w:r>
    </w:p>
    <w:p w:rsidR="00117913" w:rsidRPr="00117913" w:rsidRDefault="00117913" w:rsidP="0011791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17913">
        <w:rPr>
          <w:rStyle w:val="a5"/>
          <w:b/>
          <w:bCs/>
          <w:sz w:val="28"/>
          <w:szCs w:val="28"/>
        </w:rPr>
        <w:t> </w:t>
      </w:r>
    </w:p>
    <w:p w:rsidR="00A72486" w:rsidRPr="00117913" w:rsidRDefault="00117913" w:rsidP="00117913">
      <w:pPr>
        <w:rPr>
          <w:rFonts w:ascii="Times New Roman" w:hAnsi="Times New Roman"/>
        </w:rPr>
      </w:pPr>
      <w:r w:rsidRPr="00117913">
        <w:rPr>
          <w:rStyle w:val="a4"/>
          <w:rFonts w:ascii="Times New Roman" w:hAnsi="Times New Roman"/>
          <w:sz w:val="28"/>
          <w:szCs w:val="28"/>
          <w:lang w:val="uk-UA"/>
        </w:rPr>
        <w:t>Види робіт:</w:t>
      </w:r>
      <w:r w:rsidRPr="00117913">
        <w:rPr>
          <w:rFonts w:ascii="Times New Roman" w:hAnsi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  <w:bookmarkEnd w:id="0"/>
    </w:p>
    <w:sectPr w:rsidR="00A72486" w:rsidRPr="0011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13"/>
    <w:rsid w:val="00117913"/>
    <w:rsid w:val="00A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1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91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117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117913"/>
    <w:rPr>
      <w:b/>
      <w:bCs/>
    </w:rPr>
  </w:style>
  <w:style w:type="character" w:styleId="a5">
    <w:name w:val="Emphasis"/>
    <w:uiPriority w:val="20"/>
    <w:qFormat/>
    <w:rsid w:val="001179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1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91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117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117913"/>
    <w:rPr>
      <w:b/>
      <w:bCs/>
    </w:rPr>
  </w:style>
  <w:style w:type="character" w:styleId="a5">
    <w:name w:val="Emphasis"/>
    <w:uiPriority w:val="20"/>
    <w:qFormat/>
    <w:rsid w:val="00117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2020-05-07T07:29:00Z</dcterms:created>
  <dcterms:modified xsi:type="dcterms:W3CDTF">2020-05-07T07:29:00Z</dcterms:modified>
</cp:coreProperties>
</file>